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36" w:rsidRDefault="00B01B36"/>
    <w:p w:rsidR="00B01B36" w:rsidRPr="0071716E" w:rsidRDefault="00B01B36" w:rsidP="00B01B36">
      <w:pPr>
        <w:spacing w:before="100" w:beforeAutospacing="1" w:after="100" w:afterAutospacing="1"/>
        <w:outlineLvl w:val="0"/>
        <w:rPr>
          <w:rFonts w:eastAsia="Times New Roman"/>
          <w:b/>
          <w:bCs/>
          <w:kern w:val="36"/>
          <w:lang w:eastAsia="sl-SI"/>
        </w:rPr>
      </w:pPr>
      <w:r>
        <w:rPr>
          <w:rFonts w:eastAsia="Times New Roman"/>
          <w:b/>
          <w:bCs/>
          <w:noProof/>
          <w:kern w:val="36"/>
          <w:lang w:eastAsia="sl-SI"/>
        </w:rPr>
        <w:drawing>
          <wp:anchor distT="0" distB="0" distL="114300" distR="114300" simplePos="0" relativeHeight="251660288" behindDoc="1" locked="0" layoutInCell="1" allowOverlap="1">
            <wp:simplePos x="0" y="0"/>
            <wp:positionH relativeFrom="column">
              <wp:posOffset>-100330</wp:posOffset>
            </wp:positionH>
            <wp:positionV relativeFrom="paragraph">
              <wp:posOffset>-469900</wp:posOffset>
            </wp:positionV>
            <wp:extent cx="1598295" cy="835025"/>
            <wp:effectExtent l="19050" t="0" r="1905"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6"/>
                    <a:srcRect/>
                    <a:stretch>
                      <a:fillRect/>
                    </a:stretch>
                  </pic:blipFill>
                  <pic:spPr bwMode="auto">
                    <a:xfrm>
                      <a:off x="0" y="0"/>
                      <a:ext cx="1598295" cy="835025"/>
                    </a:xfrm>
                    <a:prstGeom prst="rect">
                      <a:avLst/>
                    </a:prstGeom>
                    <a:noFill/>
                    <a:ln w="9525">
                      <a:noFill/>
                      <a:miter lim="800000"/>
                      <a:headEnd/>
                      <a:tailEnd/>
                    </a:ln>
                  </pic:spPr>
                </pic:pic>
              </a:graphicData>
            </a:graphic>
          </wp:anchor>
        </w:drawing>
      </w:r>
    </w:p>
    <w:p w:rsidR="00B01B36" w:rsidRPr="0071716E" w:rsidRDefault="00B01B36" w:rsidP="00B01B36">
      <w:pPr>
        <w:spacing w:before="100" w:beforeAutospacing="1" w:after="100" w:afterAutospacing="1"/>
        <w:outlineLvl w:val="0"/>
        <w:rPr>
          <w:rFonts w:eastAsia="Times New Roman"/>
          <w:b/>
          <w:bCs/>
          <w:kern w:val="36"/>
          <w:lang w:eastAsia="sl-SI"/>
        </w:rPr>
      </w:pPr>
    </w:p>
    <w:p w:rsidR="00B01B36" w:rsidRPr="0071716E" w:rsidRDefault="00B01B36" w:rsidP="00B01B36">
      <w:pPr>
        <w:spacing w:before="100" w:beforeAutospacing="1" w:after="100" w:afterAutospacing="1"/>
        <w:outlineLvl w:val="0"/>
        <w:rPr>
          <w:rFonts w:eastAsia="Times New Roman"/>
          <w:b/>
          <w:bCs/>
          <w:kern w:val="36"/>
          <w:sz w:val="24"/>
          <w:lang w:eastAsia="sl-SI"/>
        </w:rPr>
      </w:pPr>
      <w:r w:rsidRPr="0071716E">
        <w:rPr>
          <w:rFonts w:eastAsia="Times New Roman"/>
          <w:b/>
          <w:bCs/>
          <w:kern w:val="36"/>
          <w:sz w:val="24"/>
          <w:lang w:eastAsia="sl-SI"/>
        </w:rPr>
        <w:t>Utemelj</w:t>
      </w:r>
      <w:r>
        <w:rPr>
          <w:rFonts w:eastAsia="Times New Roman"/>
          <w:b/>
          <w:bCs/>
          <w:kern w:val="36"/>
          <w:sz w:val="24"/>
          <w:lang w:eastAsia="sl-SI"/>
        </w:rPr>
        <w:t>itev priznanja Manager leta 2002</w:t>
      </w:r>
      <w:r w:rsidRPr="0071716E">
        <w:rPr>
          <w:rFonts w:eastAsia="Times New Roman"/>
          <w:b/>
          <w:bCs/>
          <w:kern w:val="36"/>
          <w:sz w:val="24"/>
          <w:lang w:eastAsia="sl-SI"/>
        </w:rPr>
        <w:t xml:space="preserve"> </w:t>
      </w:r>
    </w:p>
    <w:p w:rsidR="00846182" w:rsidRDefault="00B01B36">
      <w:r w:rsidRPr="00B01B36">
        <w:rPr>
          <w:b/>
        </w:rPr>
        <w:t>Zorana Jankovića</w:t>
      </w:r>
      <w:r>
        <w:t>, rojenega 1953. leta, univerzitetnega diplomiranega ekonomista, z delovno kariero na področjih investicij, inženiringa, trgovine in zasebnega podjetništva, zaznamuje splet znanj in izkušenj z delovnih mest direktorja inženiring podjetja Mercator Investa, namestnika generalnega direktorja holdinga Emona in direktorja inženiring podjetja Electa, katerega lastnik je. Do prihoda na mesto predsednika uprave Poslovnega sistema Mercator, 2. oktobra 1997, se je s problematiko Mercatorja seznanjal kot član njegovega nadzornega sveta.</w:t>
      </w:r>
      <w:r>
        <w:br/>
      </w:r>
      <w:r>
        <w:br/>
        <w:t>Njegova vizija, podkrepljena s strateško usmerjenimi in skrbno odmerjenimi etapami poti do postavljenih razvojnih ciljev, je skupino Mercator umestila med največje in razvojno najbolj propulzivne trgovske verige v srednji in jugovzhodni Evropi, hkrati pa je po mnogih tako poslovno- finančnih, prostorskih in storitvenih standardih postala primerljiva z velikimi evropskimi trgovskimi verigami.</w:t>
      </w:r>
      <w:r>
        <w:br/>
      </w:r>
      <w:r>
        <w:br/>
        <w:t>V letih 1998-1999 je Poslovni sistem Mercator, d.d. strategijo uresničeval predvsem s pospešenim razvojem maloprodajne mreže in številnimi tržnimi aktivnostmi ter skoraj podvojil svoj tržni delež (od 15,4% v letu 1997 na 29,9% v letu 1999). Zatem je sledilo obdobje prodornih kapitalskih povezovanj, ki je bilo v glavnem zaokroženo že v letu 2000. Do takrat je skupina Mercator pridobila večinski vpliv v 17 novih trgovskih družbah. Z razvojem maloprodajne mreže in marketinškimi aktivnostmi se je tržni delež skupine Mercator v letu 2001 povzpel na skoraj 37%. Ob tem se je v letu 2000 začela internacionalizacija Mercatorjeve maloprodajne mreže z otvoritvijo Mercator centrov v Pulju in Sarajevu, ta proces se je uspešno nadaljeval v letu 2001 in 2002.</w:t>
      </w:r>
      <w:r>
        <w:br/>
      </w:r>
      <w:r>
        <w:br/>
        <w:t>Dinamičnost razvoja skupine Mercator med drugim ponazarjajo dosežki iz leta 2001 in 2002. V Sloveniji so bili v letu 2001 poleg številnih maloprodajnih enot odprti Mercator centri v Novi Gorici, na Jesenicah in v Kamniku. Zunaj meja si je skupina pridobila kakovostno maloprodajno mrežo s prevzemom hrvaške trgovske družbe Sloboda in novim Mercator centrom v Zagrebu. Osrednjo pozornost so namenjali zadovoljnemu kupcu, ponudba izdelkov in storitev je mesečno privabila v trgovine okrog deset milijonov kupcev. Njihovo zadovoljstvo se iz leta v leto povečuje, kar potrjujejo meritve. To dejstvo potrjuje tudi stalno naraščanje števila imetnikov kartic Mercator Pika, saj je bilo samo v lanskem letu izdanih nad 100.000 novih kartic. K uspešnemu doseganju ciljev so pripomogli tudi dobri partnerski odnosi in sodelovanje s slovenskimi dobavitelji. Na Mercatorjevih prodajnih policah je bilo v letu 2001 več kot tri četrtine blaga slovenskega izvora, enak trend se nadaljuje tudi v letu 2002.</w:t>
      </w:r>
      <w:r>
        <w:br/>
      </w:r>
      <w:r>
        <w:br/>
        <w:t xml:space="preserve">Ključni vzvodi za zagotavljanje kakovostnih storitev in izdelkov ter povečanje poslovne uspešnosti so bili: veliko vlaganje v zaposlene, katerih število se je v zadnjih petih letih približno podvojilo, poenotenje in standardizacija poslovnih procesov in dejavnosti, pridobitev certifikatov kakovosti ISO </w:t>
      </w:r>
      <w:r>
        <w:lastRenderedPageBreak/>
        <w:t>9001 v trgovskih in proizvodnih družbah, izvajanje koncepta upravljanja z blagovnimi znamkami, oblikovanje tekstilne verige, spojitev nekaterih netrgovskih družb v okviru živilsko predelovalne industrije in druga prizadevanja za izkoriščanje sinergijskih učinkov.</w:t>
      </w:r>
      <w:r>
        <w:br/>
      </w:r>
      <w:r>
        <w:br/>
        <w:t>V lanskem letu je tečaj Mercatorjeve delnice zrasel za okrog desetino, prvič je bila izplačana dividenda in skupna donosnost Mercatorjeve delnice se je povzpela na 11%. Vrednost delnice pa se je od konca leta 1997 do izteka leta 2001 povečala za 268%. Dobiček se je glede na leto 2000 povečal za več kot tretjino. Poslovni rezultati v celotnem obdobju od leta 1997 do 2001 izkazujejo zavidljive dosežke. Čisti prihodki skupine Mercator so se povečali za 1,4 krat, tržni delež se je povečal za 1,5 krat in od izgube v letu 1997 je Poslovni sistem Mercator lani ustvaril 5,5 milijard SIT čistega dobička. Poslovni sistem Mercator ima v strateškem načrtu za obdobje 2002-2005 začrtane jasne in zahtevne usmeritve za prihodnost, katerih osrednji cilj je uvrstitev med najuspešnejše evropske trgovce.</w:t>
      </w:r>
      <w:r>
        <w:br/>
      </w:r>
      <w:r>
        <w:br/>
        <w:t>Vse te rezultate je bilo možno doseči z izredno zavzetostjo in osebnim prispevkom Zorana Jankovića, ki je znal motivirati svoje sodelavce in zagotoviti večje zadovoljstvo zaposlenih, njihovo močnejšo predanost razvojnim ciljem ter tesnejšo pripadnost skupini Mercator. Vzpostavil je transparentne odnose z lastniki, pridobil podporo skupščine delničarjev in nadzornega sveta za izvajanje razvojne strategije ter zaupanje domačih in tujih bančnih institucij. Zoran Janković ima odprt odnos do vseh javnosti, ki so oziroma želijo biti kakorkoli povezane s Poslovnim sistemom Mercator. Odlikujeta ga izjemna racionalnost in realnost, ima jasno razvojno strategijo, izjemno energijo in je visoko strokoven. Deluje kolegialno in povezovalno, zagotavlja ustvarjalno delovno klimo med sodelavci ter uspeva zagotavljati stabilnost, varnost in donosnost naložb lastnikov ter drugih investitorjev, z razmahom in dinamično rastjo podjetja pa Poslovni sistem Mercator postaja tudi vse bolj pomemben za razvoj nacionalne ekonomije. Zoran Janković se aktivno vključuje v razvoj družbenega okolja na različnih ravneh in je med drugim član upravnega odbora Gospodarske zbornice Slovenije ter predsednik Rokometne zveze Slovenije. Pred dvema letoma je za svoje poslovne dosežke prejel tudi zbornično nagrado, zato sodimo, da je podelitev priznanja "Manager leta 2002" Zoranu Jankoviću, predsedniku uprave Poslovnega sistema Mercator, prepričljivo utemeljena.</w:t>
      </w:r>
    </w:p>
    <w:sectPr w:rsidR="00846182" w:rsidSect="0084618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752" w:rsidRDefault="007A2752" w:rsidP="00B01B36">
      <w:pPr>
        <w:spacing w:after="0" w:line="240" w:lineRule="auto"/>
      </w:pPr>
      <w:r>
        <w:separator/>
      </w:r>
    </w:p>
  </w:endnote>
  <w:endnote w:type="continuationSeparator" w:id="1">
    <w:p w:rsidR="007A2752" w:rsidRDefault="007A2752" w:rsidP="00B01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179"/>
      <w:docPartObj>
        <w:docPartGallery w:val="Page Numbers (Bottom of Page)"/>
        <w:docPartUnique/>
      </w:docPartObj>
    </w:sdtPr>
    <w:sdtContent>
      <w:p w:rsidR="00B01B36" w:rsidRDefault="00B01B36">
        <w:pPr>
          <w:pStyle w:val="Noga"/>
          <w:jc w:val="right"/>
        </w:pPr>
        <w:fldSimple w:instr=" PAGE   \* MERGEFORMAT ">
          <w:r>
            <w:rPr>
              <w:noProof/>
            </w:rPr>
            <w:t>2</w:t>
          </w:r>
        </w:fldSimple>
      </w:p>
    </w:sdtContent>
  </w:sdt>
  <w:p w:rsidR="00B01B36" w:rsidRDefault="00B01B36">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752" w:rsidRDefault="007A2752" w:rsidP="00B01B36">
      <w:pPr>
        <w:spacing w:after="0" w:line="240" w:lineRule="auto"/>
      </w:pPr>
      <w:r>
        <w:separator/>
      </w:r>
    </w:p>
  </w:footnote>
  <w:footnote w:type="continuationSeparator" w:id="1">
    <w:p w:rsidR="007A2752" w:rsidRDefault="007A2752" w:rsidP="00B01B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B01B36"/>
    <w:rsid w:val="000779F2"/>
    <w:rsid w:val="007A2752"/>
    <w:rsid w:val="00846182"/>
    <w:rsid w:val="00B01B3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01B36"/>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B01B36"/>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B01B36"/>
    <w:rPr>
      <w:rFonts w:ascii="Calibri" w:eastAsia="Calibri" w:hAnsi="Calibri" w:cs="Times New Roman"/>
    </w:rPr>
  </w:style>
  <w:style w:type="paragraph" w:styleId="Noga">
    <w:name w:val="footer"/>
    <w:basedOn w:val="Navaden"/>
    <w:link w:val="NogaZnak"/>
    <w:uiPriority w:val="99"/>
    <w:unhideWhenUsed/>
    <w:rsid w:val="00B01B36"/>
    <w:pPr>
      <w:tabs>
        <w:tab w:val="center" w:pos="4536"/>
        <w:tab w:val="right" w:pos="9072"/>
      </w:tabs>
      <w:spacing w:after="0" w:line="240" w:lineRule="auto"/>
    </w:pPr>
  </w:style>
  <w:style w:type="character" w:customStyle="1" w:styleId="NogaZnak">
    <w:name w:val="Noga Znak"/>
    <w:basedOn w:val="Privzetapisavaodstavka"/>
    <w:link w:val="Noga"/>
    <w:uiPriority w:val="99"/>
    <w:rsid w:val="00B01B3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Ditka</dc:creator>
  <cp:keywords/>
  <dc:description/>
  <cp:lastModifiedBy>Ditka</cp:lastModifiedBy>
  <cp:revision>1</cp:revision>
  <dcterms:created xsi:type="dcterms:W3CDTF">2012-11-20T19:19:00Z</dcterms:created>
  <dcterms:modified xsi:type="dcterms:W3CDTF">2012-11-20T19:19:00Z</dcterms:modified>
</cp:coreProperties>
</file>