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1E" w:rsidRDefault="00B6561E" w:rsidP="00AD7F50">
      <w:pPr>
        <w:spacing w:line="312" w:lineRule="auto"/>
        <w:rPr>
          <w:rFonts w:ascii="Calibri" w:hAnsi="Calibri" w:cs="Times New Roman"/>
          <w:b/>
          <w:noProof/>
          <w:sz w:val="28"/>
          <w:szCs w:val="28"/>
        </w:rPr>
      </w:pPr>
    </w:p>
    <w:p w:rsidR="00027485" w:rsidRDefault="00027485" w:rsidP="00AD7F50">
      <w:pPr>
        <w:spacing w:line="312" w:lineRule="auto"/>
        <w:rPr>
          <w:rFonts w:ascii="Calibri" w:hAnsi="Calibri" w:cs="Times New Roman"/>
          <w:b/>
          <w:noProof/>
          <w:sz w:val="28"/>
          <w:szCs w:val="28"/>
        </w:rPr>
      </w:pPr>
    </w:p>
    <w:p w:rsidR="00027485" w:rsidRPr="00027485" w:rsidRDefault="00027485" w:rsidP="00AD7F50">
      <w:pPr>
        <w:spacing w:line="312" w:lineRule="auto"/>
        <w:rPr>
          <w:rFonts w:ascii="Calibri" w:hAnsi="Calibri" w:cs="Times New Roman"/>
          <w:noProof/>
          <w:sz w:val="28"/>
          <w:szCs w:val="28"/>
        </w:rPr>
      </w:pPr>
    </w:p>
    <w:p w:rsidR="00AD7F50" w:rsidRPr="008075B5" w:rsidRDefault="00FB05D7" w:rsidP="00AD7F50">
      <w:pPr>
        <w:spacing w:line="312" w:lineRule="auto"/>
        <w:rPr>
          <w:rFonts w:ascii="Calibri" w:hAnsi="Calibri" w:cs="Times New Roman"/>
          <w:b/>
          <w:noProof/>
          <w:sz w:val="28"/>
          <w:szCs w:val="28"/>
        </w:rPr>
      </w:pPr>
      <w:r w:rsidRPr="008075B5">
        <w:rPr>
          <w:rFonts w:ascii="Calibri" w:hAnsi="Calibri" w:cs="Times New Roman"/>
          <w:b/>
          <w:noProof/>
          <w:sz w:val="28"/>
          <w:szCs w:val="28"/>
        </w:rPr>
        <w:t xml:space="preserve">Plastika Skaza je </w:t>
      </w:r>
      <w:r w:rsidR="00AD7F50" w:rsidRPr="008075B5">
        <w:rPr>
          <w:rFonts w:ascii="Calibri" w:hAnsi="Calibri" w:cs="Times New Roman"/>
          <w:b/>
          <w:noProof/>
          <w:sz w:val="28"/>
          <w:szCs w:val="28"/>
        </w:rPr>
        <w:t>Managerkam prijazno podjetje 2013</w:t>
      </w:r>
    </w:p>
    <w:p w:rsidR="00AD7F50" w:rsidRPr="007C5DCB" w:rsidRDefault="00AD7F50" w:rsidP="00765E12">
      <w:pPr>
        <w:spacing w:line="312" w:lineRule="auto"/>
        <w:jc w:val="both"/>
      </w:pPr>
      <w:r w:rsidRPr="008075B5">
        <w:br/>
      </w:r>
      <w:r w:rsidR="0004463A">
        <w:t>Sekcija managerk je</w:t>
      </w:r>
      <w:r w:rsidR="007C5DCB">
        <w:t xml:space="preserve"> v okviru Managerskega kongresa, 26. septembra 2013, družbi Plastika Skaza, d.o.o., podelila priznanje Managerkam prijazno podjetje 2013. </w:t>
      </w:r>
      <w:r w:rsidRPr="008075B5">
        <w:t>S podelitvijo priznanja želi sekcija managerk pri Združenju Manager izpostaviti pomen in vlogo vodilnih in vodstvenih žensk, tako v podjetju kot v širši družbi.</w:t>
      </w:r>
      <w:r w:rsidR="00027485">
        <w:t xml:space="preserve"> </w:t>
      </w:r>
      <w:r w:rsidR="007C5DCB">
        <w:t xml:space="preserve">Priznanje </w:t>
      </w:r>
      <w:r w:rsidR="008665A1">
        <w:t xml:space="preserve">je </w:t>
      </w:r>
      <w:r w:rsidR="007C5DCB">
        <w:t xml:space="preserve">letos podeljeno enajstič. </w:t>
      </w:r>
    </w:p>
    <w:p w:rsidR="00AD7F50" w:rsidRDefault="00AD7F50" w:rsidP="00AD7F50">
      <w:pPr>
        <w:spacing w:line="312" w:lineRule="auto"/>
        <w:rPr>
          <w:rFonts w:ascii="Calibri" w:hAnsi="Calibri" w:cs="Times New Roman"/>
          <w:noProof/>
          <w:sz w:val="26"/>
          <w:szCs w:val="26"/>
        </w:rPr>
      </w:pPr>
    </w:p>
    <w:p w:rsidR="007C5DCB" w:rsidRPr="00027485" w:rsidRDefault="007C5DCB" w:rsidP="00AD7F50">
      <w:pPr>
        <w:spacing w:line="312" w:lineRule="auto"/>
        <w:rPr>
          <w:rFonts w:ascii="Calibri" w:hAnsi="Calibri" w:cs="Times New Roman"/>
          <w:b/>
          <w:noProof/>
          <w:sz w:val="26"/>
          <w:szCs w:val="26"/>
        </w:rPr>
      </w:pPr>
      <w:r w:rsidRPr="00027485">
        <w:rPr>
          <w:rFonts w:ascii="Calibri" w:hAnsi="Calibri" w:cs="Times New Roman"/>
          <w:b/>
          <w:noProof/>
          <w:sz w:val="26"/>
          <w:szCs w:val="26"/>
        </w:rPr>
        <w:t>Obrazložitev</w:t>
      </w:r>
    </w:p>
    <w:p w:rsidR="007C5DCB" w:rsidRPr="008075B5" w:rsidRDefault="007C5DCB" w:rsidP="00AD7F50">
      <w:pPr>
        <w:spacing w:line="312" w:lineRule="auto"/>
        <w:rPr>
          <w:rFonts w:ascii="Calibri" w:hAnsi="Calibri" w:cs="Times New Roman"/>
          <w:noProof/>
          <w:sz w:val="26"/>
          <w:szCs w:val="26"/>
        </w:rPr>
      </w:pPr>
    </w:p>
    <w:p w:rsidR="00AD7F50" w:rsidRPr="008075B5" w:rsidRDefault="00AD7F50" w:rsidP="00AD7F50">
      <w:pPr>
        <w:spacing w:line="312" w:lineRule="auto"/>
        <w:jc w:val="both"/>
        <w:rPr>
          <w:rFonts w:ascii="Calibri" w:hAnsi="Calibri" w:cs="Times New Roman"/>
          <w:b/>
          <w:noProof/>
          <w:sz w:val="26"/>
          <w:szCs w:val="26"/>
        </w:rPr>
      </w:pPr>
      <w:r w:rsidRPr="008075B5">
        <w:rPr>
          <w:rFonts w:ascii="Calibri" w:hAnsi="Calibri" w:cs="Times New Roman"/>
          <w:b/>
          <w:noProof/>
          <w:sz w:val="26"/>
          <w:szCs w:val="26"/>
        </w:rPr>
        <w:t>Uspešen prehod na novo generacijo</w:t>
      </w:r>
    </w:p>
    <w:p w:rsidR="00AD7F50" w:rsidRPr="00765E12" w:rsidRDefault="00AD7F50" w:rsidP="00AD7F50">
      <w:pPr>
        <w:spacing w:line="312" w:lineRule="auto"/>
        <w:jc w:val="both"/>
        <w:rPr>
          <w:rFonts w:ascii="Calibri" w:hAnsi="Calibri" w:cs="Times New Roman"/>
          <w:noProof/>
        </w:rPr>
      </w:pPr>
      <w:r w:rsidRPr="00765E12">
        <w:rPr>
          <w:rFonts w:ascii="Calibri" w:hAnsi="Calibri" w:cs="Times New Roman"/>
          <w:noProof/>
        </w:rPr>
        <w:t xml:space="preserve">Plastika Skaza je velenjska družba, ki se ukvarja z brizganjem plastike in predelavo plastičnih mas. Začetki podjetja segajo v leto 1975, ko sta zakonca Skaza sprejela pogumno odločitev in se na 32 kvadratih v skromni garaži pričela ukvarjati z obrtniško dejavnostjo predeleva plastičnih mas. Potencial majhnega podjetja so prepoznali tudi v Gorenju, z njihovo pomočjo pa </w:t>
      </w:r>
      <w:r w:rsidR="00FB05D7" w:rsidRPr="00765E12">
        <w:rPr>
          <w:rFonts w:ascii="Calibri" w:hAnsi="Calibri" w:cs="Times New Roman"/>
          <w:noProof/>
        </w:rPr>
        <w:t xml:space="preserve">se je Plastika Skaza prebila tudi na trg nekdanje </w:t>
      </w:r>
      <w:r w:rsidRPr="00765E12">
        <w:rPr>
          <w:rFonts w:ascii="Calibri" w:hAnsi="Calibri" w:cs="Times New Roman"/>
          <w:noProof/>
        </w:rPr>
        <w:t xml:space="preserve">Jugoslavije. </w:t>
      </w:r>
      <w:r w:rsidR="00FB05D7" w:rsidRPr="00765E12">
        <w:rPr>
          <w:rFonts w:ascii="Calibri" w:hAnsi="Calibri" w:cs="Times New Roman"/>
          <w:noProof/>
        </w:rPr>
        <w:t>O</w:t>
      </w:r>
      <w:r w:rsidRPr="00765E12">
        <w:rPr>
          <w:rFonts w:ascii="Calibri" w:hAnsi="Calibri" w:cs="Times New Roman"/>
          <w:noProof/>
        </w:rPr>
        <w:t xml:space="preserve">b prelomu stoletja </w:t>
      </w:r>
      <w:r w:rsidR="00FB05D7" w:rsidRPr="00765E12">
        <w:rPr>
          <w:rFonts w:ascii="Calibri" w:hAnsi="Calibri" w:cs="Times New Roman"/>
          <w:noProof/>
        </w:rPr>
        <w:t>je vodenje podjetja prevzel sin</w:t>
      </w:r>
      <w:r w:rsidRPr="00765E12">
        <w:rPr>
          <w:rFonts w:ascii="Calibri" w:hAnsi="Calibri" w:cs="Times New Roman"/>
          <w:noProof/>
        </w:rPr>
        <w:t xml:space="preserve"> Igor Skaza, ki je podjetje uspešno popeljal na trg avtomobilske </w:t>
      </w:r>
      <w:r w:rsidR="00091ACF" w:rsidRPr="00765E12">
        <w:rPr>
          <w:rFonts w:ascii="Calibri" w:hAnsi="Calibri" w:cs="Times New Roman"/>
          <w:noProof/>
        </w:rPr>
        <w:t xml:space="preserve">in pohištvene industrije. </w:t>
      </w:r>
      <w:r w:rsidRPr="00765E12">
        <w:rPr>
          <w:rFonts w:ascii="Calibri" w:hAnsi="Calibri" w:cs="Times New Roman"/>
          <w:noProof/>
        </w:rPr>
        <w:t xml:space="preserve">Pri vodenju poslov se je Igorju Skazi pred osmimi leti pridružila soproga Tanja Skaza, ki je zaslužna, da </w:t>
      </w:r>
      <w:r w:rsidR="00FB05D7" w:rsidRPr="00765E12">
        <w:rPr>
          <w:rFonts w:ascii="Calibri" w:hAnsi="Calibri" w:cs="Times New Roman"/>
          <w:noProof/>
        </w:rPr>
        <w:t>je podjetje razširilo svoj program</w:t>
      </w:r>
      <w:r w:rsidR="005310E3">
        <w:rPr>
          <w:rFonts w:ascii="Calibri" w:hAnsi="Calibri" w:cs="Times New Roman"/>
          <w:noProof/>
        </w:rPr>
        <w:t xml:space="preserve"> </w:t>
      </w:r>
      <w:r w:rsidR="00FB05D7" w:rsidRPr="00765E12">
        <w:rPr>
          <w:rFonts w:ascii="Calibri" w:hAnsi="Calibri" w:cs="Times New Roman"/>
          <w:noProof/>
        </w:rPr>
        <w:t xml:space="preserve">in proizvodnjo </w:t>
      </w:r>
      <w:r w:rsidRPr="00765E12">
        <w:rPr>
          <w:rFonts w:ascii="Calibri" w:hAnsi="Calibri" w:cs="Times New Roman"/>
          <w:noProof/>
        </w:rPr>
        <w:t xml:space="preserve">usmerilo na trg končnih potrošnikov z naravi prijaznimi izdelki in tistimi, izdelanimi iz reciklirane plastike. </w:t>
      </w:r>
      <w:r w:rsidR="00FB05D7" w:rsidRPr="00765E12">
        <w:rPr>
          <w:rFonts w:ascii="Calibri" w:hAnsi="Calibri" w:cs="Times New Roman"/>
          <w:noProof/>
        </w:rPr>
        <w:t xml:space="preserve">Močna konkurenca jih je spodbudila k še večjemu </w:t>
      </w:r>
      <w:r w:rsidRPr="00765E12">
        <w:rPr>
          <w:rFonts w:ascii="Calibri" w:hAnsi="Calibri" w:cs="Times New Roman"/>
          <w:noProof/>
        </w:rPr>
        <w:t>razvoj</w:t>
      </w:r>
      <w:r w:rsidR="00FB05D7" w:rsidRPr="00765E12">
        <w:rPr>
          <w:rFonts w:ascii="Calibri" w:hAnsi="Calibri" w:cs="Times New Roman"/>
          <w:noProof/>
        </w:rPr>
        <w:t>u</w:t>
      </w:r>
      <w:r w:rsidRPr="00765E12">
        <w:rPr>
          <w:rFonts w:ascii="Calibri" w:hAnsi="Calibri" w:cs="Times New Roman"/>
          <w:noProof/>
        </w:rPr>
        <w:t xml:space="preserve"> in </w:t>
      </w:r>
      <w:r w:rsidR="00C6019A" w:rsidRPr="00765E12">
        <w:rPr>
          <w:rFonts w:ascii="Calibri" w:hAnsi="Calibri" w:cs="Times New Roman"/>
          <w:noProof/>
        </w:rPr>
        <w:t>dizajnu svojih izdelkov. T</w:t>
      </w:r>
      <w:r w:rsidRPr="00765E12">
        <w:rPr>
          <w:rFonts w:ascii="Calibri" w:hAnsi="Calibri" w:cs="Times New Roman"/>
          <w:noProof/>
        </w:rPr>
        <w:t xml:space="preserve">o </w:t>
      </w:r>
      <w:r w:rsidR="00C6019A" w:rsidRPr="00765E12">
        <w:rPr>
          <w:rFonts w:ascii="Calibri" w:hAnsi="Calibri" w:cs="Times New Roman"/>
          <w:noProof/>
        </w:rPr>
        <w:t>je podjetju prineslo</w:t>
      </w:r>
      <w:r w:rsidRPr="00765E12">
        <w:rPr>
          <w:rFonts w:ascii="Calibri" w:hAnsi="Calibri" w:cs="Times New Roman"/>
          <w:noProof/>
        </w:rPr>
        <w:t xml:space="preserve"> večjo pre</w:t>
      </w:r>
      <w:r w:rsidR="00C6019A" w:rsidRPr="00765E12">
        <w:rPr>
          <w:rFonts w:ascii="Calibri" w:hAnsi="Calibri" w:cs="Times New Roman"/>
          <w:noProof/>
        </w:rPr>
        <w:t>poznavnost, dvig dobičkonosnosti</w:t>
      </w:r>
      <w:r w:rsidRPr="00765E12">
        <w:rPr>
          <w:rFonts w:ascii="Calibri" w:hAnsi="Calibri" w:cs="Times New Roman"/>
          <w:noProof/>
        </w:rPr>
        <w:t xml:space="preserve"> in dodane vrednosti. </w:t>
      </w:r>
    </w:p>
    <w:p w:rsidR="00AD7F50" w:rsidRPr="008075B5" w:rsidRDefault="00AD7F50" w:rsidP="00AD7F50">
      <w:pPr>
        <w:spacing w:line="312" w:lineRule="auto"/>
        <w:jc w:val="both"/>
        <w:rPr>
          <w:rFonts w:ascii="Calibri" w:hAnsi="Calibri" w:cs="Times New Roman"/>
          <w:noProof/>
          <w:sz w:val="26"/>
          <w:szCs w:val="26"/>
        </w:rPr>
      </w:pPr>
    </w:p>
    <w:p w:rsidR="00AD7F50" w:rsidRPr="008075B5" w:rsidRDefault="00AD7F50" w:rsidP="00AD7F50">
      <w:pPr>
        <w:spacing w:line="312" w:lineRule="auto"/>
        <w:jc w:val="both"/>
        <w:rPr>
          <w:rFonts w:ascii="Calibri" w:hAnsi="Calibri" w:cs="Times New Roman"/>
          <w:b/>
          <w:noProof/>
          <w:sz w:val="26"/>
          <w:szCs w:val="26"/>
        </w:rPr>
      </w:pPr>
      <w:r w:rsidRPr="008075B5">
        <w:rPr>
          <w:rFonts w:ascii="Calibri" w:hAnsi="Calibri" w:cs="Times New Roman"/>
          <w:b/>
          <w:noProof/>
          <w:sz w:val="26"/>
          <w:szCs w:val="26"/>
        </w:rPr>
        <w:t>V vodstvu podjetja kar 57</w:t>
      </w:r>
      <w:r w:rsidR="00027485">
        <w:rPr>
          <w:rFonts w:ascii="Calibri" w:hAnsi="Calibri" w:cs="Times New Roman"/>
          <w:b/>
          <w:noProof/>
          <w:sz w:val="26"/>
          <w:szCs w:val="26"/>
        </w:rPr>
        <w:t xml:space="preserve"> </w:t>
      </w:r>
      <w:r w:rsidRPr="008075B5">
        <w:rPr>
          <w:rFonts w:ascii="Calibri" w:hAnsi="Calibri" w:cs="Times New Roman"/>
          <w:b/>
          <w:noProof/>
          <w:sz w:val="26"/>
          <w:szCs w:val="26"/>
        </w:rPr>
        <w:t>% managerk</w:t>
      </w:r>
    </w:p>
    <w:p w:rsidR="008075B5" w:rsidRPr="00765E12" w:rsidRDefault="00AD7F50" w:rsidP="00AD7F50">
      <w:pPr>
        <w:spacing w:line="312" w:lineRule="auto"/>
        <w:jc w:val="both"/>
        <w:rPr>
          <w:rFonts w:ascii="Calibri" w:hAnsi="Calibri" w:cs="Times New Roman"/>
          <w:noProof/>
        </w:rPr>
      </w:pPr>
      <w:r w:rsidRPr="00765E12">
        <w:rPr>
          <w:rFonts w:ascii="Calibri" w:hAnsi="Calibri" w:cs="Times New Roman"/>
          <w:noProof/>
        </w:rPr>
        <w:t xml:space="preserve">Danes </w:t>
      </w:r>
      <w:r w:rsidR="00D47EF7" w:rsidRPr="00765E12">
        <w:rPr>
          <w:rFonts w:ascii="Calibri" w:hAnsi="Calibri" w:cs="Times New Roman"/>
          <w:noProof/>
        </w:rPr>
        <w:t>v Plastiki</w:t>
      </w:r>
      <w:r w:rsidRPr="00765E12">
        <w:rPr>
          <w:rFonts w:ascii="Calibri" w:hAnsi="Calibri" w:cs="Times New Roman"/>
          <w:noProof/>
        </w:rPr>
        <w:t xml:space="preserve"> Skaza </w:t>
      </w:r>
      <w:r w:rsidR="00D47EF7" w:rsidRPr="00765E12">
        <w:rPr>
          <w:rFonts w:ascii="Calibri" w:hAnsi="Calibri" w:cs="Times New Roman"/>
          <w:noProof/>
        </w:rPr>
        <w:t>ustvarja že okoli 200 oseb. V zadnjih treh letih je bila povprečna letna stopnja rasti števila zaposlenih kar 23-odstotna. Med zaposlenimi je 45</w:t>
      </w:r>
      <w:r w:rsidR="00027485">
        <w:rPr>
          <w:rFonts w:ascii="Calibri" w:hAnsi="Calibri" w:cs="Times New Roman"/>
          <w:noProof/>
        </w:rPr>
        <w:t xml:space="preserve"> </w:t>
      </w:r>
      <w:r w:rsidR="00D47EF7" w:rsidRPr="00765E12">
        <w:rPr>
          <w:rFonts w:ascii="Calibri" w:hAnsi="Calibri" w:cs="Times New Roman"/>
          <w:noProof/>
        </w:rPr>
        <w:t>% žensk. N</w:t>
      </w:r>
      <w:r w:rsidRPr="00765E12">
        <w:rPr>
          <w:rFonts w:ascii="Calibri" w:hAnsi="Calibri" w:cs="Times New Roman"/>
          <w:noProof/>
        </w:rPr>
        <w:t>a vodst</w:t>
      </w:r>
      <w:r w:rsidR="00D47EF7" w:rsidRPr="00765E12">
        <w:rPr>
          <w:rFonts w:ascii="Calibri" w:hAnsi="Calibri" w:cs="Times New Roman"/>
          <w:noProof/>
        </w:rPr>
        <w:t>venih položajih je bilo lani 36</w:t>
      </w:r>
      <w:r w:rsidR="005310E3">
        <w:rPr>
          <w:rFonts w:ascii="Calibri" w:hAnsi="Calibri" w:cs="Times New Roman"/>
          <w:noProof/>
        </w:rPr>
        <w:t xml:space="preserve"> </w:t>
      </w:r>
      <w:r w:rsidR="00D47EF7" w:rsidRPr="00765E12">
        <w:rPr>
          <w:rFonts w:ascii="Calibri" w:hAnsi="Calibri" w:cs="Times New Roman"/>
          <w:noProof/>
        </w:rPr>
        <w:t xml:space="preserve">% </w:t>
      </w:r>
      <w:r w:rsidRPr="00765E12">
        <w:rPr>
          <w:rFonts w:ascii="Calibri" w:hAnsi="Calibri" w:cs="Times New Roman"/>
          <w:noProof/>
        </w:rPr>
        <w:t xml:space="preserve">managerk, letos pa so se vodstveni ekipi pridružile še tri </w:t>
      </w:r>
      <w:r w:rsidR="008075B5" w:rsidRPr="00765E12">
        <w:rPr>
          <w:rFonts w:ascii="Calibri" w:hAnsi="Calibri" w:cs="Times New Roman"/>
          <w:noProof/>
        </w:rPr>
        <w:t xml:space="preserve">sodelavke </w:t>
      </w:r>
      <w:r w:rsidRPr="00765E12">
        <w:rPr>
          <w:rFonts w:ascii="Calibri" w:hAnsi="Calibri" w:cs="Times New Roman"/>
          <w:noProof/>
        </w:rPr>
        <w:t xml:space="preserve">in </w:t>
      </w:r>
      <w:r w:rsidR="00D47EF7" w:rsidRPr="00765E12">
        <w:rPr>
          <w:rFonts w:ascii="Calibri" w:hAnsi="Calibri" w:cs="Times New Roman"/>
          <w:noProof/>
        </w:rPr>
        <w:t xml:space="preserve">je </w:t>
      </w:r>
      <w:r w:rsidR="008075B5" w:rsidRPr="00765E12">
        <w:rPr>
          <w:rFonts w:ascii="Calibri" w:hAnsi="Calibri" w:cs="Times New Roman"/>
          <w:noProof/>
        </w:rPr>
        <w:t>n</w:t>
      </w:r>
      <w:r w:rsidR="00D47EF7" w:rsidRPr="00765E12">
        <w:rPr>
          <w:rFonts w:ascii="Calibri" w:hAnsi="Calibri" w:cs="Times New Roman"/>
          <w:noProof/>
        </w:rPr>
        <w:t xml:space="preserve">jihov delež narastel na </w:t>
      </w:r>
      <w:r w:rsidRPr="00765E12">
        <w:rPr>
          <w:rFonts w:ascii="Calibri" w:hAnsi="Calibri" w:cs="Times New Roman"/>
          <w:noProof/>
        </w:rPr>
        <w:t>57</w:t>
      </w:r>
      <w:r w:rsidR="00027485">
        <w:rPr>
          <w:rFonts w:ascii="Calibri" w:hAnsi="Calibri" w:cs="Times New Roman"/>
          <w:noProof/>
        </w:rPr>
        <w:t xml:space="preserve"> </w:t>
      </w:r>
      <w:r w:rsidRPr="00765E12">
        <w:rPr>
          <w:rFonts w:ascii="Calibri" w:hAnsi="Calibri" w:cs="Times New Roman"/>
          <w:noProof/>
        </w:rPr>
        <w:t>%</w:t>
      </w:r>
      <w:r w:rsidR="00D47EF7" w:rsidRPr="00765E12">
        <w:rPr>
          <w:rFonts w:ascii="Calibri" w:hAnsi="Calibri" w:cs="Times New Roman"/>
          <w:noProof/>
        </w:rPr>
        <w:t xml:space="preserve">. </w:t>
      </w:r>
      <w:r w:rsidRPr="00765E12">
        <w:rPr>
          <w:rFonts w:ascii="Calibri" w:hAnsi="Calibri" w:cs="Times New Roman"/>
          <w:noProof/>
        </w:rPr>
        <w:t xml:space="preserve">V podjetju </w:t>
      </w:r>
      <w:r w:rsidR="008075B5" w:rsidRPr="00765E12">
        <w:rPr>
          <w:rFonts w:ascii="Calibri" w:hAnsi="Calibri" w:cs="Times New Roman"/>
          <w:noProof/>
        </w:rPr>
        <w:t>zagovarjajo</w:t>
      </w:r>
      <w:r w:rsidRPr="00765E12">
        <w:rPr>
          <w:rFonts w:ascii="Calibri" w:hAnsi="Calibri" w:cs="Times New Roman"/>
          <w:noProof/>
        </w:rPr>
        <w:t xml:space="preserve"> načelo enakosti, zato spodbujajo razvoj zaposlenih</w:t>
      </w:r>
      <w:r w:rsidR="008075B5" w:rsidRPr="00765E12">
        <w:rPr>
          <w:rFonts w:ascii="Calibri" w:hAnsi="Calibri" w:cs="Times New Roman"/>
          <w:noProof/>
        </w:rPr>
        <w:t>, ne glede na spol</w:t>
      </w:r>
      <w:r w:rsidRPr="00765E12">
        <w:rPr>
          <w:rFonts w:ascii="Calibri" w:hAnsi="Calibri" w:cs="Times New Roman"/>
          <w:noProof/>
        </w:rPr>
        <w:t xml:space="preserve">. </w:t>
      </w:r>
      <w:r w:rsidR="008075B5" w:rsidRPr="00765E12">
        <w:rPr>
          <w:rFonts w:ascii="Calibri" w:hAnsi="Calibri" w:cs="Times New Roman"/>
          <w:noProof/>
        </w:rPr>
        <w:t xml:space="preserve">V celostni razvojni strategiji naslednjih pet let, je razvoj kadrov izpostavljen kot prioriteta, saj v zaposlenih vidijo ključ do uspeha. </w:t>
      </w:r>
      <w:r w:rsidR="00323F8B">
        <w:rPr>
          <w:rFonts w:ascii="Calibri" w:hAnsi="Calibri" w:cs="Times New Roman"/>
          <w:noProof/>
        </w:rPr>
        <w:t>Zato se v Plastiki Skaza lotevajo projektov, ki spodbujajo njihov razvoj</w:t>
      </w:r>
      <w:r w:rsidR="008075B5" w:rsidRPr="00765E12">
        <w:rPr>
          <w:rFonts w:ascii="Calibri" w:hAnsi="Calibri" w:cs="Times New Roman"/>
          <w:noProof/>
        </w:rPr>
        <w:t>: poglabljanje medosebnih odnosov, vseživljenjska karierna orientacija, štipendije, izobraževanje zaposlenih, uvajajo pa tudi vitko organizacijo, s katero bodo zaposlenim olajšali doseganje rezultatov. Že drugo leto zapored je Plastika Skaza med finalisti Z</w:t>
      </w:r>
      <w:r w:rsidR="00600B04" w:rsidRPr="00765E12">
        <w:rPr>
          <w:rFonts w:ascii="Calibri" w:hAnsi="Calibri" w:cs="Times New Roman"/>
          <w:noProof/>
        </w:rPr>
        <w:t xml:space="preserve">late niti v kategoriji srednje velikih </w:t>
      </w:r>
      <w:r w:rsidR="008075B5" w:rsidRPr="00765E12">
        <w:rPr>
          <w:rFonts w:ascii="Calibri" w:hAnsi="Calibri" w:cs="Times New Roman"/>
          <w:noProof/>
        </w:rPr>
        <w:t>podjetij.</w:t>
      </w:r>
    </w:p>
    <w:p w:rsidR="00765E12" w:rsidRDefault="00765E12" w:rsidP="00AD7F50">
      <w:pPr>
        <w:spacing w:line="312" w:lineRule="auto"/>
        <w:jc w:val="both"/>
        <w:rPr>
          <w:rFonts w:ascii="Calibri" w:hAnsi="Calibri" w:cs="Times New Roman"/>
          <w:b/>
          <w:noProof/>
          <w:sz w:val="26"/>
          <w:szCs w:val="26"/>
        </w:rPr>
      </w:pPr>
    </w:p>
    <w:p w:rsidR="00AD7F50" w:rsidRPr="008075B5" w:rsidRDefault="00AD7F50" w:rsidP="00AD7F50">
      <w:pPr>
        <w:spacing w:line="312" w:lineRule="auto"/>
        <w:jc w:val="both"/>
        <w:rPr>
          <w:rFonts w:ascii="Calibri" w:hAnsi="Calibri" w:cs="Times New Roman"/>
          <w:b/>
          <w:noProof/>
          <w:sz w:val="26"/>
          <w:szCs w:val="26"/>
        </w:rPr>
      </w:pPr>
      <w:r w:rsidRPr="008075B5">
        <w:rPr>
          <w:rFonts w:ascii="Calibri" w:hAnsi="Calibri" w:cs="Times New Roman"/>
          <w:b/>
          <w:noProof/>
          <w:sz w:val="26"/>
          <w:szCs w:val="26"/>
        </w:rPr>
        <w:t>Med kupci svetovni velikani</w:t>
      </w:r>
    </w:p>
    <w:p w:rsidR="00484416" w:rsidRPr="00765E12" w:rsidRDefault="00AD7F50" w:rsidP="00AD7F50">
      <w:pPr>
        <w:spacing w:line="312" w:lineRule="auto"/>
        <w:jc w:val="both"/>
        <w:rPr>
          <w:rFonts w:ascii="Calibri" w:hAnsi="Calibri" w:cs="Times"/>
          <w:bCs/>
          <w:noProof/>
          <w:color w:val="161616"/>
        </w:rPr>
      </w:pPr>
      <w:r w:rsidRPr="00765E12">
        <w:rPr>
          <w:rFonts w:ascii="Calibri" w:hAnsi="Calibri" w:cs="Times New Roman"/>
          <w:noProof/>
        </w:rPr>
        <w:t>Podjetje kar 95</w:t>
      </w:r>
      <w:r w:rsidR="00027485">
        <w:rPr>
          <w:rFonts w:ascii="Calibri" w:hAnsi="Calibri" w:cs="Times New Roman"/>
          <w:noProof/>
        </w:rPr>
        <w:t xml:space="preserve"> </w:t>
      </w:r>
      <w:r w:rsidRPr="00765E12">
        <w:rPr>
          <w:rFonts w:ascii="Calibri" w:hAnsi="Calibri" w:cs="Times New Roman"/>
          <w:noProof/>
        </w:rPr>
        <w:t xml:space="preserve">% prihodkov ustvari na tujih trgih. </w:t>
      </w:r>
      <w:r w:rsidRPr="00765E12">
        <w:rPr>
          <w:rFonts w:ascii="Calibri" w:hAnsi="Calibri" w:cs="Trebuchet MS"/>
          <w:noProof/>
          <w:color w:val="272727"/>
        </w:rPr>
        <w:t>Vrhunska tehnološka opremljenost jim omogoča sodelovanje z uglednimi podjetji v Evropi v avtomobilski,  elektro in pohištveni panogi. Že več kot 20 let sodelujejo s švedsko Ikeo</w:t>
      </w:r>
      <w:r w:rsidR="00091ACF" w:rsidRPr="00765E12">
        <w:rPr>
          <w:rFonts w:ascii="Calibri" w:hAnsi="Calibri" w:cs="Trebuchet MS"/>
          <w:noProof/>
          <w:color w:val="272727"/>
        </w:rPr>
        <w:t xml:space="preserve"> in Gorenjem</w:t>
      </w:r>
      <w:r w:rsidRPr="00765E12">
        <w:rPr>
          <w:rFonts w:ascii="Calibri" w:hAnsi="Calibri" w:cs="Trebuchet MS"/>
          <w:noProof/>
          <w:color w:val="272727"/>
        </w:rPr>
        <w:t>, njihovi izdelki pa se nahajajo tudi</w:t>
      </w:r>
      <w:r w:rsidR="00091ACF" w:rsidRPr="00765E12">
        <w:rPr>
          <w:rFonts w:ascii="Calibri" w:hAnsi="Calibri" w:cs="Trebuchet MS"/>
          <w:noProof/>
          <w:color w:val="272727"/>
        </w:rPr>
        <w:t xml:space="preserve"> v vozilih Opel, Fiat in Jaguar.</w:t>
      </w:r>
      <w:r w:rsidR="005310E3">
        <w:rPr>
          <w:rFonts w:ascii="Calibri" w:hAnsi="Calibri" w:cs="Trebuchet MS"/>
          <w:noProof/>
          <w:color w:val="272727"/>
        </w:rPr>
        <w:t xml:space="preserve"> </w:t>
      </w:r>
      <w:r w:rsidR="00091ACF" w:rsidRPr="00765E12">
        <w:rPr>
          <w:rFonts w:ascii="Calibri" w:hAnsi="Calibri" w:cs="Trebuchet MS"/>
          <w:noProof/>
          <w:color w:val="272727"/>
        </w:rPr>
        <w:t xml:space="preserve">Zadnjih </w:t>
      </w:r>
      <w:r w:rsidRPr="00765E12">
        <w:rPr>
          <w:rFonts w:ascii="Calibri" w:hAnsi="Calibri" w:cs="Times New Roman"/>
          <w:noProof/>
        </w:rPr>
        <w:t>nekaj let je podjetje ustvarilo</w:t>
      </w:r>
      <w:r w:rsidR="00091ACF" w:rsidRPr="00765E12">
        <w:rPr>
          <w:rFonts w:ascii="Calibri" w:hAnsi="Calibri" w:cs="Times New Roman"/>
          <w:noProof/>
        </w:rPr>
        <w:t xml:space="preserve"> dve prepozvani blagovni znamki: </w:t>
      </w:r>
      <w:r w:rsidRPr="00765E12">
        <w:rPr>
          <w:rFonts w:ascii="Calibri" w:hAnsi="Calibri" w:cs="Times New Roman"/>
          <w:noProof/>
        </w:rPr>
        <w:t>Cuisine so kuhinjski pripomočki, narejeni iz zdravju prijaznih materialov, ki se lahko reciklirajo, in so plod sodelo</w:t>
      </w:r>
      <w:r w:rsidR="00091ACF" w:rsidRPr="00765E12">
        <w:rPr>
          <w:rFonts w:ascii="Calibri" w:hAnsi="Calibri" w:cs="Times New Roman"/>
          <w:noProof/>
        </w:rPr>
        <w:t>vanja s slovenskimi oblikovalci;</w:t>
      </w:r>
      <w:r w:rsidR="005310E3">
        <w:rPr>
          <w:rFonts w:ascii="Calibri" w:hAnsi="Calibri" w:cs="Times New Roman"/>
          <w:noProof/>
        </w:rPr>
        <w:t xml:space="preserve"> </w:t>
      </w:r>
      <w:r w:rsidRPr="00765E12">
        <w:rPr>
          <w:rFonts w:ascii="Calibri" w:hAnsi="Calibri" w:cs="Times"/>
          <w:bCs/>
          <w:noProof/>
          <w:color w:val="161616"/>
        </w:rPr>
        <w:t xml:space="preserve">Organko je napreden koš za biološke odpadke izdelan iz reciklirne plastike, ki omogoča naravi prijazno shranjevanje bioloških odpadkov v gospodinjstvu. </w:t>
      </w:r>
      <w:r w:rsidR="00484416" w:rsidRPr="00765E12">
        <w:rPr>
          <w:rFonts w:ascii="Calibri" w:hAnsi="Calibri" w:cs="Times"/>
          <w:bCs/>
          <w:noProof/>
          <w:color w:val="161616"/>
        </w:rPr>
        <w:t>Plastika Skaza se usmerja v nove materiale, skladno s filozofijo podjetja o varovanju okolja in globalnim trendom o biorazgradljivi plastiki. V naslednjih letih načrtujejo še selitev proizvodnje na novo lokacijo.</w:t>
      </w:r>
    </w:p>
    <w:p w:rsidR="00027485" w:rsidRDefault="00027485" w:rsidP="00AD7F50">
      <w:pPr>
        <w:spacing w:line="312" w:lineRule="auto"/>
        <w:jc w:val="both"/>
        <w:rPr>
          <w:rFonts w:ascii="Calibri" w:hAnsi="Calibri" w:cs="Times New Roman"/>
          <w:noProof/>
        </w:rPr>
      </w:pPr>
    </w:p>
    <w:p w:rsidR="00AD7F50" w:rsidRPr="00765E12" w:rsidRDefault="00091ACF" w:rsidP="00AD7F50">
      <w:pPr>
        <w:spacing w:line="312" w:lineRule="auto"/>
        <w:jc w:val="both"/>
        <w:rPr>
          <w:rFonts w:ascii="Calibri" w:hAnsi="Calibri" w:cs="Trebuchet MS"/>
          <w:bCs/>
          <w:noProof/>
          <w:color w:val="272727"/>
        </w:rPr>
      </w:pPr>
      <w:r w:rsidRPr="00765E12">
        <w:rPr>
          <w:rFonts w:ascii="Calibri" w:hAnsi="Calibri" w:cs="Times New Roman"/>
          <w:noProof/>
        </w:rPr>
        <w:t xml:space="preserve">Uspešnost njihove strategije je potrjena tudi v številkah: </w:t>
      </w:r>
      <w:r w:rsidR="00AD7F50" w:rsidRPr="00765E12">
        <w:rPr>
          <w:rFonts w:ascii="Calibri" w:hAnsi="Calibri" w:cs="Trebuchet MS"/>
          <w:bCs/>
          <w:noProof/>
          <w:color w:val="272727"/>
        </w:rPr>
        <w:t xml:space="preserve">prihodki so v zadnjih treh letih rasli </w:t>
      </w:r>
      <w:r w:rsidRPr="00765E12">
        <w:rPr>
          <w:rFonts w:ascii="Calibri" w:hAnsi="Calibri" w:cs="Trebuchet MS"/>
          <w:bCs/>
          <w:noProof/>
          <w:color w:val="272727"/>
        </w:rPr>
        <w:t>s povprečno</w:t>
      </w:r>
      <w:r w:rsidR="00AD7F50" w:rsidRPr="00765E12">
        <w:rPr>
          <w:rFonts w:ascii="Calibri" w:hAnsi="Calibri" w:cs="Trebuchet MS"/>
          <w:bCs/>
          <w:noProof/>
          <w:color w:val="272727"/>
        </w:rPr>
        <w:t xml:space="preserve"> 32-odstotno</w:t>
      </w:r>
      <w:r w:rsidR="005310E3">
        <w:rPr>
          <w:rFonts w:ascii="Calibri" w:hAnsi="Calibri" w:cs="Trebuchet MS"/>
          <w:bCs/>
          <w:noProof/>
          <w:color w:val="272727"/>
        </w:rPr>
        <w:t xml:space="preserve"> </w:t>
      </w:r>
      <w:r w:rsidR="000756E4" w:rsidRPr="00765E12">
        <w:rPr>
          <w:rFonts w:ascii="Calibri" w:hAnsi="Calibri" w:cs="Trebuchet MS"/>
          <w:bCs/>
          <w:noProof/>
          <w:color w:val="272727"/>
        </w:rPr>
        <w:t xml:space="preserve">letno </w:t>
      </w:r>
      <w:r w:rsidRPr="00765E12">
        <w:rPr>
          <w:rFonts w:ascii="Calibri" w:hAnsi="Calibri" w:cs="Trebuchet MS"/>
          <w:bCs/>
          <w:noProof/>
          <w:color w:val="272727"/>
        </w:rPr>
        <w:t>stopnjo rasti</w:t>
      </w:r>
      <w:r w:rsidR="00AD7F50" w:rsidRPr="00765E12">
        <w:rPr>
          <w:rFonts w:ascii="Calibri" w:hAnsi="Calibri" w:cs="Trebuchet MS"/>
          <w:bCs/>
          <w:noProof/>
          <w:color w:val="272727"/>
        </w:rPr>
        <w:t xml:space="preserve"> in so lani </w:t>
      </w:r>
      <w:r w:rsidRPr="00765E12">
        <w:rPr>
          <w:rFonts w:ascii="Calibri" w:hAnsi="Calibri" w:cs="Trebuchet MS"/>
          <w:bCs/>
          <w:noProof/>
          <w:color w:val="272727"/>
        </w:rPr>
        <w:t>presegli 20 milijonov evrov</w:t>
      </w:r>
      <w:r w:rsidR="00AD7F50" w:rsidRPr="00765E12">
        <w:rPr>
          <w:rFonts w:ascii="Calibri" w:hAnsi="Calibri" w:cs="Trebuchet MS"/>
          <w:bCs/>
          <w:noProof/>
          <w:color w:val="272727"/>
        </w:rPr>
        <w:t xml:space="preserve">, </w:t>
      </w:r>
      <w:r w:rsidR="000756E4" w:rsidRPr="00765E12">
        <w:rPr>
          <w:rFonts w:ascii="Calibri" w:hAnsi="Calibri" w:cs="Trebuchet MS"/>
          <w:bCs/>
          <w:noProof/>
          <w:color w:val="272727"/>
        </w:rPr>
        <w:t>kar je 78</w:t>
      </w:r>
      <w:r w:rsidR="00027485">
        <w:rPr>
          <w:rFonts w:ascii="Calibri" w:hAnsi="Calibri" w:cs="Trebuchet MS"/>
          <w:bCs/>
          <w:noProof/>
          <w:color w:val="272727"/>
        </w:rPr>
        <w:t xml:space="preserve"> </w:t>
      </w:r>
      <w:r w:rsidR="000756E4" w:rsidRPr="00765E12">
        <w:rPr>
          <w:rFonts w:ascii="Calibri" w:hAnsi="Calibri" w:cs="Trebuchet MS"/>
          <w:bCs/>
          <w:noProof/>
          <w:color w:val="272727"/>
        </w:rPr>
        <w:t>% več kot pred tremi leti. Čista donosnost kapitala je znašala 14</w:t>
      </w:r>
      <w:r w:rsidR="00027485">
        <w:rPr>
          <w:rFonts w:ascii="Calibri" w:hAnsi="Calibri" w:cs="Trebuchet MS"/>
          <w:bCs/>
          <w:noProof/>
          <w:color w:val="272727"/>
        </w:rPr>
        <w:t xml:space="preserve"> </w:t>
      </w:r>
      <w:r w:rsidR="000756E4" w:rsidRPr="00765E12">
        <w:rPr>
          <w:rFonts w:ascii="Calibri" w:hAnsi="Calibri" w:cs="Trebuchet MS"/>
          <w:bCs/>
          <w:noProof/>
          <w:color w:val="272727"/>
        </w:rPr>
        <w:t>% in je enkrat višja od povprečja panoge.</w:t>
      </w:r>
      <w:r w:rsidR="005310E3">
        <w:rPr>
          <w:rFonts w:ascii="Calibri" w:hAnsi="Calibri" w:cs="Trebuchet MS"/>
          <w:bCs/>
          <w:noProof/>
          <w:color w:val="272727"/>
        </w:rPr>
        <w:t xml:space="preserve"> </w:t>
      </w:r>
      <w:r w:rsidR="000756E4" w:rsidRPr="00765E12">
        <w:rPr>
          <w:rFonts w:ascii="Calibri" w:hAnsi="Calibri" w:cs="Trebuchet MS"/>
          <w:bCs/>
          <w:noProof/>
          <w:color w:val="272727"/>
        </w:rPr>
        <w:t xml:space="preserve">Za letos </w:t>
      </w:r>
      <w:r w:rsidR="00AD7F50" w:rsidRPr="00765E12">
        <w:rPr>
          <w:rFonts w:ascii="Calibri" w:hAnsi="Calibri" w:cs="Trebuchet MS"/>
          <w:bCs/>
          <w:noProof/>
          <w:color w:val="272727"/>
        </w:rPr>
        <w:t>načrtujejo podvojitev dobička.Kar dve tretjini dobička podjetje vloži v raziskave in razvoj ter marketing, povprečna stopnja ras</w:t>
      </w:r>
      <w:r w:rsidRPr="00765E12">
        <w:rPr>
          <w:rFonts w:ascii="Calibri" w:hAnsi="Calibri" w:cs="Trebuchet MS"/>
          <w:bCs/>
          <w:noProof/>
          <w:color w:val="272727"/>
        </w:rPr>
        <w:t>ti vlaganj v zadnjih treh letih</w:t>
      </w:r>
      <w:r w:rsidR="00AD7F50" w:rsidRPr="00765E12">
        <w:rPr>
          <w:rFonts w:ascii="Calibri" w:hAnsi="Calibri" w:cs="Trebuchet MS"/>
          <w:bCs/>
          <w:noProof/>
          <w:color w:val="272727"/>
        </w:rPr>
        <w:t xml:space="preserve"> pa se je kar podvojila. </w:t>
      </w:r>
      <w:r w:rsidR="00027485">
        <w:rPr>
          <w:rFonts w:ascii="Calibri" w:hAnsi="Calibri" w:cs="Trebuchet MS"/>
          <w:bCs/>
          <w:noProof/>
          <w:color w:val="272727"/>
        </w:rPr>
        <w:t xml:space="preserve"> </w:t>
      </w:r>
      <w:r w:rsidRPr="00765E12">
        <w:rPr>
          <w:rFonts w:ascii="Calibri" w:hAnsi="Calibri" w:cs="Times"/>
          <w:bCs/>
          <w:noProof/>
          <w:color w:val="161616"/>
        </w:rPr>
        <w:t xml:space="preserve">Podjetje se </w:t>
      </w:r>
      <w:r w:rsidR="0073077C">
        <w:rPr>
          <w:rFonts w:ascii="Calibri" w:hAnsi="Calibri" w:cs="Times"/>
          <w:bCs/>
          <w:noProof/>
          <w:color w:val="161616"/>
        </w:rPr>
        <w:t xml:space="preserve">uvršča tudi </w:t>
      </w:r>
      <w:r w:rsidRPr="00765E12">
        <w:rPr>
          <w:rFonts w:ascii="Calibri" w:hAnsi="Calibri" w:cs="Times"/>
          <w:bCs/>
          <w:noProof/>
          <w:color w:val="161616"/>
        </w:rPr>
        <w:t xml:space="preserve">med 50 podjetij z najvišjo boniteto v Sloveniji po metodologiji </w:t>
      </w:r>
      <w:r w:rsidRPr="00765E12">
        <w:rPr>
          <w:rFonts w:ascii="Calibri" w:hAnsi="Calibri" w:cs="Trebuchet MS"/>
          <w:bCs/>
          <w:noProof/>
          <w:color w:val="272727"/>
        </w:rPr>
        <w:t>Dun&amp;Bradstreet.</w:t>
      </w:r>
    </w:p>
    <w:p w:rsidR="00765E12" w:rsidRDefault="00765E12" w:rsidP="00AD7F50">
      <w:pPr>
        <w:spacing w:line="312" w:lineRule="auto"/>
        <w:jc w:val="both"/>
        <w:rPr>
          <w:rFonts w:ascii="Calibri" w:hAnsi="Calibri" w:cs="Trebuchet MS"/>
          <w:bCs/>
          <w:noProof/>
          <w:color w:val="272727"/>
        </w:rPr>
      </w:pPr>
    </w:p>
    <w:p w:rsidR="00AD7F50" w:rsidRPr="00323F8B" w:rsidRDefault="00AD7F50" w:rsidP="00AD7F50">
      <w:pPr>
        <w:spacing w:line="312" w:lineRule="auto"/>
        <w:jc w:val="both"/>
        <w:rPr>
          <w:rFonts w:ascii="Calibri" w:hAnsi="Calibri" w:cs="Trebuchet MS"/>
          <w:bCs/>
          <w:i/>
          <w:noProof/>
          <w:color w:val="272727"/>
          <w:sz w:val="26"/>
          <w:szCs w:val="26"/>
        </w:rPr>
      </w:pPr>
      <w:r w:rsidRPr="00323F8B">
        <w:rPr>
          <w:rFonts w:ascii="Calibri" w:hAnsi="Calibri" w:cs="Trebuchet MS"/>
          <w:bCs/>
          <w:i/>
          <w:noProof/>
          <w:color w:val="272727"/>
          <w:sz w:val="26"/>
          <w:szCs w:val="26"/>
        </w:rPr>
        <w:t xml:space="preserve">Vlaganje v izboljšave in inovacije, tehnološki razvoj, število </w:t>
      </w:r>
      <w:r w:rsidR="00AD6AD5" w:rsidRPr="00323F8B">
        <w:rPr>
          <w:rFonts w:ascii="Calibri" w:hAnsi="Calibri" w:cs="Trebuchet MS"/>
          <w:bCs/>
          <w:i/>
          <w:noProof/>
          <w:color w:val="272727"/>
          <w:sz w:val="26"/>
          <w:szCs w:val="26"/>
        </w:rPr>
        <w:t>managerk</w:t>
      </w:r>
      <w:r w:rsidRPr="00323F8B">
        <w:rPr>
          <w:rFonts w:ascii="Calibri" w:hAnsi="Calibri" w:cs="Trebuchet MS"/>
          <w:bCs/>
          <w:i/>
          <w:noProof/>
          <w:color w:val="272727"/>
          <w:sz w:val="26"/>
          <w:szCs w:val="26"/>
        </w:rPr>
        <w:t xml:space="preserve"> na vodilnih mestih, </w:t>
      </w:r>
      <w:r w:rsidR="00765E12" w:rsidRPr="00323F8B">
        <w:rPr>
          <w:rFonts w:ascii="Calibri" w:hAnsi="Calibri" w:cs="Trebuchet MS"/>
          <w:bCs/>
          <w:i/>
          <w:noProof/>
          <w:color w:val="272727"/>
          <w:sz w:val="26"/>
          <w:szCs w:val="26"/>
        </w:rPr>
        <w:t>visoka rast</w:t>
      </w:r>
      <w:r w:rsidRPr="00323F8B">
        <w:rPr>
          <w:rFonts w:ascii="Calibri" w:hAnsi="Calibri" w:cs="Trebuchet MS"/>
          <w:bCs/>
          <w:i/>
          <w:noProof/>
          <w:color w:val="272727"/>
          <w:sz w:val="26"/>
          <w:szCs w:val="26"/>
        </w:rPr>
        <w:t xml:space="preserve">prihodkovin sistematičen razvoj zaposlenih so razlogi, da sekcija managerk podjetju Plastika Skaza podeljuje priznanje Managerkam prijazno podjetje 2013. </w:t>
      </w:r>
    </w:p>
    <w:p w:rsidR="00765E12" w:rsidRDefault="00765E12" w:rsidP="00AD7F50">
      <w:pPr>
        <w:spacing w:line="312" w:lineRule="auto"/>
        <w:jc w:val="both"/>
        <w:rPr>
          <w:rFonts w:ascii="Calibri" w:hAnsi="Calibri" w:cs="Trebuchet MS"/>
          <w:bCs/>
          <w:noProof/>
          <w:color w:val="272727"/>
          <w:sz w:val="26"/>
          <w:szCs w:val="26"/>
        </w:rPr>
      </w:pPr>
    </w:p>
    <w:p w:rsidR="00765E12" w:rsidRPr="00765E12" w:rsidRDefault="00765E12" w:rsidP="00AD7F50">
      <w:pPr>
        <w:spacing w:line="312" w:lineRule="auto"/>
        <w:jc w:val="both"/>
        <w:rPr>
          <w:rFonts w:ascii="Calibri" w:hAnsi="Calibri" w:cs="Trebuchet MS"/>
          <w:b/>
          <w:bCs/>
          <w:noProof/>
          <w:color w:val="272727"/>
          <w:sz w:val="26"/>
          <w:szCs w:val="26"/>
        </w:rPr>
      </w:pPr>
      <w:r w:rsidRPr="00765E12">
        <w:rPr>
          <w:rFonts w:ascii="Calibri" w:hAnsi="Calibri" w:cs="Trebuchet MS"/>
          <w:b/>
          <w:bCs/>
          <w:noProof/>
          <w:color w:val="272727"/>
          <w:sz w:val="26"/>
          <w:szCs w:val="26"/>
        </w:rPr>
        <w:t>O priznanju</w:t>
      </w:r>
    </w:p>
    <w:p w:rsidR="00765E12" w:rsidRPr="00765E12" w:rsidRDefault="00027485" w:rsidP="00765E12">
      <w:pPr>
        <w:spacing w:line="312" w:lineRule="auto"/>
        <w:jc w:val="both"/>
      </w:pPr>
      <w:r>
        <w:t xml:space="preserve">Več </w:t>
      </w:r>
      <w:r w:rsidR="00765E12" w:rsidRPr="008075B5">
        <w:t xml:space="preserve">o priznanju najdete na </w:t>
      </w:r>
      <w:hyperlink r:id="rId6" w:history="1">
        <w:r w:rsidR="00765E12" w:rsidRPr="0068229D">
          <w:rPr>
            <w:rStyle w:val="Hiperpovezava"/>
          </w:rPr>
          <w:t>http://www.zdruzenje-manager.si/priznanja/managerkam-prijazno-podjetje</w:t>
        </w:r>
      </w:hyperlink>
      <w:r w:rsidR="00765E12">
        <w:t>. Članice komisije: Sonja Gole (predsednica), Violeta Bulc, Pia B. Jurjaševič, Aleksandra Kanjuo</w:t>
      </w:r>
      <w:r>
        <w:t xml:space="preserve"> </w:t>
      </w:r>
      <w:r w:rsidR="00765E12">
        <w:t>Mrčela, Medeja Lončar, Natalija Postružnik in Sonja Šmuc.</w:t>
      </w:r>
    </w:p>
    <w:p w:rsidR="00591048" w:rsidRPr="008075B5" w:rsidRDefault="00591048"/>
    <w:sectPr w:rsidR="00591048" w:rsidRPr="008075B5" w:rsidSect="00027485">
      <w:headerReference w:type="default" r:id="rId7"/>
      <w:footerReference w:type="default" r:id="rId8"/>
      <w:pgSz w:w="11900" w:h="16840"/>
      <w:pgMar w:top="1985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283" w:rsidRDefault="00807283" w:rsidP="00B6561E">
      <w:r>
        <w:separator/>
      </w:r>
    </w:p>
  </w:endnote>
  <w:endnote w:type="continuationSeparator" w:id="1">
    <w:p w:rsidR="00807283" w:rsidRDefault="00807283" w:rsidP="00B6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6985"/>
      <w:docPartObj>
        <w:docPartGallery w:val="Page Numbers (Bottom of Page)"/>
        <w:docPartUnique/>
      </w:docPartObj>
    </w:sdtPr>
    <w:sdtContent>
      <w:p w:rsidR="001D276F" w:rsidRDefault="00E349FC">
        <w:pPr>
          <w:pStyle w:val="Noga"/>
          <w:jc w:val="right"/>
        </w:pPr>
        <w:fldSimple w:instr=" PAGE   \* MERGEFORMAT ">
          <w:r w:rsidR="002A1412">
            <w:rPr>
              <w:noProof/>
            </w:rPr>
            <w:t>1</w:t>
          </w:r>
        </w:fldSimple>
      </w:p>
    </w:sdtContent>
  </w:sdt>
  <w:p w:rsidR="001D276F" w:rsidRDefault="001D276F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283" w:rsidRDefault="00807283" w:rsidP="00B6561E">
      <w:r>
        <w:separator/>
      </w:r>
    </w:p>
  </w:footnote>
  <w:footnote w:type="continuationSeparator" w:id="1">
    <w:p w:rsidR="00807283" w:rsidRDefault="00807283" w:rsidP="00B6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1E" w:rsidRPr="00B6561E" w:rsidRDefault="00B6561E" w:rsidP="00B6561E">
    <w:pPr>
      <w:pStyle w:val="Glava"/>
    </w:pPr>
    <w:r>
      <w:rPr>
        <w:noProof/>
        <w:lang w:eastAsia="sl-SI"/>
      </w:rPr>
      <w:drawing>
        <wp:inline distT="0" distB="0" distL="0" distR="0">
          <wp:extent cx="680720" cy="437113"/>
          <wp:effectExtent l="0" t="0" r="5080" b="1270"/>
          <wp:docPr id="1" name="Slika 1" descr="C:\Users\Admin\Desktop\2013\Managerkam prijazno podjetje 2013\mpp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2013\Managerkam prijazno podjetje 2013\mpp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8" cy="437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E12">
      <w:tab/>
    </w:r>
    <w:r w:rsidR="00765E12">
      <w:tab/>
    </w:r>
    <w:r w:rsidR="00765E12">
      <w:rPr>
        <w:noProof/>
        <w:lang w:eastAsia="sl-SI"/>
      </w:rPr>
      <w:drawing>
        <wp:inline distT="0" distB="0" distL="0" distR="0">
          <wp:extent cx="876300" cy="447436"/>
          <wp:effectExtent l="0" t="0" r="0" b="0"/>
          <wp:docPr id="2" name="Slika 2" descr="E:\Podatki\Logotipi ZM\Sekcija_MANAGE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odatki\Logotipi ZM\Sekcija_MANAGER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47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AD7F50"/>
    <w:rsid w:val="00027485"/>
    <w:rsid w:val="00037716"/>
    <w:rsid w:val="0004463A"/>
    <w:rsid w:val="000756E4"/>
    <w:rsid w:val="00091ACF"/>
    <w:rsid w:val="00097D67"/>
    <w:rsid w:val="001D276F"/>
    <w:rsid w:val="001E6204"/>
    <w:rsid w:val="002A1412"/>
    <w:rsid w:val="00323F8B"/>
    <w:rsid w:val="00484416"/>
    <w:rsid w:val="005310E3"/>
    <w:rsid w:val="00591048"/>
    <w:rsid w:val="005A097C"/>
    <w:rsid w:val="00600B04"/>
    <w:rsid w:val="0073077C"/>
    <w:rsid w:val="00765E12"/>
    <w:rsid w:val="007C5DCB"/>
    <w:rsid w:val="007E057F"/>
    <w:rsid w:val="00807283"/>
    <w:rsid w:val="008075B5"/>
    <w:rsid w:val="008665A1"/>
    <w:rsid w:val="00966DC2"/>
    <w:rsid w:val="00AD6AD5"/>
    <w:rsid w:val="00AD7F50"/>
    <w:rsid w:val="00AE5676"/>
    <w:rsid w:val="00B6561E"/>
    <w:rsid w:val="00C01830"/>
    <w:rsid w:val="00C6019A"/>
    <w:rsid w:val="00D47EF7"/>
    <w:rsid w:val="00E07EF6"/>
    <w:rsid w:val="00E310BB"/>
    <w:rsid w:val="00E349FC"/>
    <w:rsid w:val="00E81520"/>
    <w:rsid w:val="00EA009F"/>
    <w:rsid w:val="00FB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7F5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B05D7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B6561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561E"/>
    <w:rPr>
      <w:rFonts w:eastAsiaTheme="minorEastAsia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B6561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561E"/>
    <w:rPr>
      <w:rFonts w:eastAsiaTheme="minorEastAsia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561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561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7F5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B05D7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B6561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561E"/>
    <w:rPr>
      <w:rFonts w:eastAsiaTheme="minorEastAsia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B6561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561E"/>
    <w:rPr>
      <w:rFonts w:eastAsiaTheme="minorEastAsia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561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561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ruzenje-manager.si/priznanja/managerkam-prijazno-podjetje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Ditka</cp:lastModifiedBy>
  <cp:revision>12</cp:revision>
  <dcterms:created xsi:type="dcterms:W3CDTF">2013-09-25T14:05:00Z</dcterms:created>
  <dcterms:modified xsi:type="dcterms:W3CDTF">2013-09-25T18:17:00Z</dcterms:modified>
</cp:coreProperties>
</file>